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E3" w:rsidRPr="002574E3" w:rsidRDefault="002574E3" w:rsidP="002574E3">
      <w:pPr>
        <w:spacing w:line="360" w:lineRule="auto"/>
        <w:jc w:val="center"/>
        <w:rPr>
          <w:sz w:val="28"/>
        </w:rPr>
      </w:pPr>
      <w:r w:rsidRPr="002574E3">
        <w:rPr>
          <w:sz w:val="28"/>
        </w:rPr>
        <w:t>AP Biology Chapter 2 and 3 vocabulary</w:t>
      </w:r>
    </w:p>
    <w:p w:rsidR="002574E3" w:rsidRDefault="002574E3" w:rsidP="002574E3">
      <w:pPr>
        <w:pStyle w:val="NoSpacing"/>
        <w:spacing w:line="360" w:lineRule="auto"/>
      </w:pPr>
    </w:p>
    <w:p w:rsidR="002574E3" w:rsidRDefault="002574E3" w:rsidP="002574E3">
      <w:pPr>
        <w:pStyle w:val="NoSpacing"/>
        <w:spacing w:line="360" w:lineRule="auto"/>
        <w:sectPr w:rsidR="002574E3" w:rsidSect="002574E3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Elements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Dalton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Potential Energy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Non-polar Covalent bond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Trace Elements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Mass number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Valence Electrons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Polar Covalent bond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Compound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Isotope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Orbital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Cation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Proton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radioactive Isotope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Covalent Bond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Anion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Neutron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Half-life</w:t>
      </w:r>
      <w:r w:rsidRPr="002574E3">
        <w:tab/>
        <w:t xml:space="preserve">                             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Molecule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Ionic Bond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Electron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Radiometric Dating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Single Bond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Hydrogen Bond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Atomic Nucleus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Energy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Electronegativity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Van der Waals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Specific Heat</w:t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 xml:space="preserve">Product 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Reactant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Acid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Base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Hydroxide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Buffer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pH scale</w:t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Solution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Solvent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Solute</w:t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proofErr w:type="spellStart"/>
      <w:r w:rsidRPr="002574E3">
        <w:t>Hydrophillic</w:t>
      </w:r>
      <w:proofErr w:type="spellEnd"/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Hydrophobic</w:t>
      </w:r>
      <w:bookmarkStart w:id="0" w:name="_GoBack"/>
      <w:bookmarkEnd w:id="0"/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Adhesion</w:t>
      </w:r>
      <w:r w:rsidRPr="002574E3">
        <w:tab/>
      </w:r>
      <w:r w:rsidRPr="002574E3">
        <w:tab/>
      </w:r>
      <w:r w:rsidRPr="002574E3">
        <w:tab/>
      </w:r>
    </w:p>
    <w:p w:rsidR="002574E3" w:rsidRPr="002574E3" w:rsidRDefault="002574E3" w:rsidP="00BC03F2">
      <w:pPr>
        <w:pStyle w:val="NoSpacing"/>
        <w:numPr>
          <w:ilvl w:val="0"/>
          <w:numId w:val="2"/>
        </w:numPr>
        <w:spacing w:line="480" w:lineRule="auto"/>
        <w:ind w:left="360"/>
      </w:pPr>
      <w:r w:rsidRPr="002574E3">
        <w:t>Cohesion</w:t>
      </w:r>
    </w:p>
    <w:p w:rsidR="002574E3" w:rsidRDefault="002574E3" w:rsidP="00BC03F2">
      <w:pPr>
        <w:ind w:left="360"/>
        <w:sectPr w:rsidR="002574E3" w:rsidSect="00BC03F2">
          <w:type w:val="continuous"/>
          <w:pgSz w:w="12240" w:h="15840"/>
          <w:pgMar w:top="1008" w:right="1440" w:bottom="1008" w:left="1170" w:header="720" w:footer="720" w:gutter="0"/>
          <w:cols w:num="2" w:space="720"/>
          <w:docGrid w:linePitch="360"/>
        </w:sectPr>
      </w:pPr>
    </w:p>
    <w:p w:rsidR="007F74C5" w:rsidRDefault="007F74C5" w:rsidP="00BC03F2">
      <w:pPr>
        <w:ind w:left="360"/>
      </w:pPr>
    </w:p>
    <w:sectPr w:rsidR="007F74C5" w:rsidSect="00BC03F2">
      <w:type w:val="continuous"/>
      <w:pgSz w:w="12240" w:h="15840"/>
      <w:pgMar w:top="1008" w:right="1440" w:bottom="100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2B5D"/>
    <w:multiLevelType w:val="hybridMultilevel"/>
    <w:tmpl w:val="96C0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3A99"/>
    <w:multiLevelType w:val="hybridMultilevel"/>
    <w:tmpl w:val="11F07564"/>
    <w:lvl w:ilvl="0" w:tplc="C964A0A2">
      <w:start w:val="1"/>
      <w:numFmt w:val="low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E3"/>
    <w:rsid w:val="002574E3"/>
    <w:rsid w:val="007F74C5"/>
    <w:rsid w:val="00B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CEEE-42BB-4448-8FD3-46F952BD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Kendrick</dc:creator>
  <cp:keywords/>
  <dc:description/>
  <cp:lastModifiedBy>Novak, Kendrick</cp:lastModifiedBy>
  <cp:revision>2</cp:revision>
  <cp:lastPrinted>2017-09-28T11:58:00Z</cp:lastPrinted>
  <dcterms:created xsi:type="dcterms:W3CDTF">2017-09-28T11:50:00Z</dcterms:created>
  <dcterms:modified xsi:type="dcterms:W3CDTF">2017-09-28T15:31:00Z</dcterms:modified>
</cp:coreProperties>
</file>